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A7A7" w14:textId="77777777" w:rsidR="00A629B6" w:rsidRDefault="0053297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noProof/>
          <w:lang w:eastAsia="fr-FR"/>
        </w:rPr>
        <w:drawing>
          <wp:inline distT="0" distB="0" distL="0" distR="0" wp14:anchorId="0047F6AE" wp14:editId="63CF231C">
            <wp:extent cx="1005205" cy="94869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a:stretch>
                      <a:fillRect/>
                    </a:stretch>
                  </pic:blipFill>
                  <pic:spPr bwMode="auto">
                    <a:xfrm>
                      <a:off x="0" y="0"/>
                      <a:ext cx="1005205" cy="948690"/>
                    </a:xfrm>
                    <a:prstGeom prst="rect">
                      <a:avLst/>
                    </a:prstGeom>
                    <a:noFill/>
                  </pic:spPr>
                </pic:pic>
              </a:graphicData>
            </a:graphic>
          </wp:inline>
        </w:drawing>
      </w:r>
      <w:r>
        <w:rPr>
          <w:rFonts w:ascii="Trebuchet MS" w:hAnsi="Trebuchet MS"/>
          <w:b/>
          <w:noProof/>
          <w:color w:val="006484"/>
          <w:sz w:val="36"/>
          <w:szCs w:val="36"/>
        </w:rPr>
        <w:drawing>
          <wp:inline distT="0" distB="0" distL="0" distR="0" wp14:anchorId="1C82E854" wp14:editId="6517A9BE">
            <wp:extent cx="2803525" cy="93472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8"/>
                    <a:srcRect t="16820" b="24295"/>
                    <a:stretch>
                      <a:fillRect/>
                    </a:stretch>
                  </pic:blipFill>
                  <pic:spPr bwMode="auto">
                    <a:xfrm>
                      <a:off x="0" y="0"/>
                      <a:ext cx="2803525" cy="934720"/>
                    </a:xfrm>
                    <a:prstGeom prst="rect">
                      <a:avLst/>
                    </a:prstGeom>
                    <a:noFill/>
                  </pic:spPr>
                </pic:pic>
              </a:graphicData>
            </a:graphic>
          </wp:inline>
        </w:drawing>
      </w:r>
      <w:r>
        <w:rPr>
          <w:rFonts w:ascii="Calibri" w:hAnsi="Calibri" w:cs="Calibri"/>
          <w:bCs/>
          <w:caps/>
          <w:sz w:val="24"/>
          <w:szCs w:val="24"/>
        </w:rPr>
        <w:t xml:space="preserve">                </w:t>
      </w:r>
    </w:p>
    <w:p w14:paraId="359869F1" w14:textId="77777777" w:rsidR="00A629B6" w:rsidRDefault="00A629B6">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libri" w:hAnsi="Calibri" w:cs="Calibri"/>
          <w:bCs/>
          <w:caps/>
          <w:color w:val="2D8499"/>
          <w:sz w:val="24"/>
          <w:szCs w:val="24"/>
        </w:rPr>
      </w:pPr>
    </w:p>
    <w:p w14:paraId="332505D6" w14:textId="77777777" w:rsidR="00A629B6" w:rsidRDefault="00532975">
      <w:pPr>
        <w:pStyle w:val="Normal1"/>
        <w:autoSpaceDE w:val="0"/>
        <w:jc w:val="center"/>
        <w:rPr>
          <w:rFonts w:ascii="Arial" w:hAnsi="Arial" w:cs="Arial"/>
          <w:b/>
          <w:bCs/>
          <w:color w:val="2D8499"/>
          <w:sz w:val="22"/>
        </w:rPr>
      </w:pPr>
      <w:r>
        <w:rPr>
          <w:rFonts w:ascii="Arial" w:hAnsi="Arial" w:cs="Arial"/>
          <w:b/>
          <w:bCs/>
          <w:color w:val="2D8499"/>
          <w:sz w:val="22"/>
        </w:rPr>
        <w:t xml:space="preserve">APPEL À CANDIDATURE </w:t>
      </w:r>
    </w:p>
    <w:p w14:paraId="2E5DC0EE" w14:textId="77777777" w:rsidR="00A629B6" w:rsidRDefault="00532975">
      <w:pPr>
        <w:pStyle w:val="Normal1"/>
        <w:autoSpaceDE w:val="0"/>
        <w:jc w:val="center"/>
        <w:rPr>
          <w:rFonts w:ascii="Arial" w:hAnsi="Arial" w:cs="Arial"/>
          <w:b/>
          <w:bCs/>
          <w:color w:val="2D8499"/>
          <w:sz w:val="22"/>
        </w:rPr>
      </w:pPr>
      <w:r>
        <w:rPr>
          <w:rFonts w:ascii="Arial" w:hAnsi="Arial" w:cs="Arial"/>
          <w:b/>
          <w:bCs/>
          <w:color w:val="2D8499"/>
          <w:sz w:val="22"/>
        </w:rPr>
        <w:t>CONTRAT ÉTUDIANT – Etudiant relais Egalité et lutte contre les discriminations, sensibilisation à la lutte contre les VSS</w:t>
      </w:r>
    </w:p>
    <w:p w14:paraId="5DBF2A4C" w14:textId="77777777" w:rsidR="00A629B6" w:rsidRDefault="00532975">
      <w:pPr>
        <w:pStyle w:val="Normal1"/>
        <w:autoSpaceDE w:val="0"/>
        <w:jc w:val="center"/>
        <w:rPr>
          <w:rFonts w:ascii="Arial" w:hAnsi="Arial" w:cs="Arial"/>
          <w:b/>
          <w:bCs/>
          <w:color w:val="2D8499"/>
          <w:sz w:val="22"/>
        </w:rPr>
      </w:pPr>
      <w:r>
        <w:rPr>
          <w:rFonts w:ascii="Arial" w:hAnsi="Arial" w:cs="Arial"/>
          <w:b/>
          <w:bCs/>
          <w:color w:val="2D8499"/>
          <w:sz w:val="22"/>
        </w:rPr>
        <w:t>Janvier-avril 2026</w:t>
      </w:r>
    </w:p>
    <w:p w14:paraId="09C69C86" w14:textId="77777777" w:rsidR="00A629B6" w:rsidRDefault="00A629B6">
      <w:pPr>
        <w:pStyle w:val="Normal1"/>
        <w:autoSpaceDE w:val="0"/>
        <w:jc w:val="center"/>
        <w:rPr>
          <w:rFonts w:ascii="Tahoma" w:hAnsi="Tahoma" w:cs="Tahoma"/>
          <w:b/>
          <w:bCs/>
          <w:color w:val="2D8499"/>
        </w:rPr>
      </w:pPr>
    </w:p>
    <w:p w14:paraId="236F7E46" w14:textId="77777777" w:rsidR="00A629B6" w:rsidRDefault="00532975">
      <w:pPr>
        <w:pStyle w:val="Normal1"/>
        <w:jc w:val="both"/>
      </w:pPr>
      <w:r>
        <w:rPr>
          <w:rFonts w:ascii="Arial" w:hAnsi="Arial" w:cs="Arial"/>
          <w:b/>
          <w:bCs/>
          <w:color w:val="2D8499"/>
          <w:sz w:val="22"/>
        </w:rPr>
        <w:t>Objectifs :</w:t>
      </w:r>
      <w:r>
        <w:rPr>
          <w:rFonts w:ascii="Arial" w:hAnsi="Arial" w:cs="Arial"/>
          <w:b/>
          <w:bCs/>
          <w:color w:val="2F5496"/>
          <w:sz w:val="22"/>
        </w:rPr>
        <w:br/>
      </w:r>
      <w:r>
        <w:rPr>
          <w:rFonts w:ascii="Arial" w:hAnsi="Arial" w:cs="Arial"/>
          <w:bCs/>
          <w:color w:val="000000"/>
          <w:sz w:val="22"/>
        </w:rPr>
        <w:t>Devenir Etudiant relais Egalité : participer aux événements et actions en faveur de la lutte contre les discriminations et de la sensibilisation à la lutte contre les VSS.</w:t>
      </w:r>
    </w:p>
    <w:p w14:paraId="074C02BF" w14:textId="77777777" w:rsidR="00A629B6" w:rsidRDefault="00A629B6">
      <w:pPr>
        <w:pStyle w:val="Normal1"/>
        <w:jc w:val="center"/>
        <w:rPr>
          <w:rFonts w:ascii="Arial" w:hAnsi="Arial" w:cs="Arial"/>
          <w:color w:val="000000"/>
          <w:sz w:val="22"/>
        </w:rPr>
      </w:pPr>
    </w:p>
    <w:p w14:paraId="0A121F86" w14:textId="77777777" w:rsidR="00A629B6" w:rsidRDefault="00532975">
      <w:pPr>
        <w:pStyle w:val="Normal1"/>
        <w:autoSpaceDE w:val="0"/>
      </w:pPr>
      <w:r>
        <w:rPr>
          <w:rFonts w:ascii="Arial" w:hAnsi="Arial" w:cs="Arial"/>
          <w:b/>
          <w:bCs/>
          <w:color w:val="2D8499"/>
          <w:sz w:val="22"/>
        </w:rPr>
        <w:t xml:space="preserve">Description des missions : </w:t>
      </w:r>
    </w:p>
    <w:p w14:paraId="74500BC1" w14:textId="77777777" w:rsidR="00A629B6" w:rsidRDefault="00A629B6">
      <w:pPr>
        <w:pStyle w:val="Normal1"/>
        <w:rPr>
          <w:rFonts w:ascii="Luciole" w:hAnsi="Luciole" w:cs="Calibri"/>
          <w:color w:val="000000"/>
          <w:sz w:val="24"/>
          <w:szCs w:val="24"/>
          <w:u w:val="single"/>
        </w:rPr>
      </w:pPr>
    </w:p>
    <w:p w14:paraId="3DDFCE2B" w14:textId="77777777" w:rsidR="00A629B6" w:rsidRDefault="00532975">
      <w:pPr>
        <w:pStyle w:val="Normal1"/>
        <w:rPr>
          <w:rFonts w:ascii="Arial" w:hAnsi="Arial" w:cs="Arial"/>
          <w:color w:val="2D8499"/>
          <w:szCs w:val="20"/>
        </w:rPr>
      </w:pPr>
      <w:r>
        <w:rPr>
          <w:rFonts w:ascii="Arial" w:hAnsi="Arial" w:cs="Arial"/>
          <w:color w:val="2D8499"/>
          <w:szCs w:val="20"/>
        </w:rPr>
        <w:t>Mission 1 : Participation aux évènements de sensibilisation</w:t>
      </w:r>
    </w:p>
    <w:p w14:paraId="4DF5268E" w14:textId="77777777" w:rsidR="00A629B6" w:rsidRDefault="00532975">
      <w:pPr>
        <w:pStyle w:val="Paragraphedeliste"/>
        <w:numPr>
          <w:ilvl w:val="0"/>
          <w:numId w:val="2"/>
        </w:numPr>
        <w:rPr>
          <w:rFonts w:ascii="Arial" w:hAnsi="Arial" w:cs="Arial"/>
          <w:szCs w:val="20"/>
        </w:rPr>
      </w:pPr>
      <w:r>
        <w:rPr>
          <w:rFonts w:ascii="Arial" w:hAnsi="Arial" w:cs="Arial"/>
          <w:szCs w:val="20"/>
        </w:rPr>
        <w:t>Accompagner l’organisation de projets d’animation en lien avec la mission égalité (mois de l’égalité et de la lutte contre les discriminations en mars, journées internationales...) ou projets proposés par les étudiants de l’UCA (projets collectifs, associations étudiantes, UE …)</w:t>
      </w:r>
    </w:p>
    <w:p w14:paraId="50D4F4BF" w14:textId="77777777" w:rsidR="00A629B6" w:rsidRDefault="00532975">
      <w:pPr>
        <w:pStyle w:val="Paragraphedeliste"/>
        <w:numPr>
          <w:ilvl w:val="0"/>
          <w:numId w:val="2"/>
        </w:numPr>
        <w:rPr>
          <w:rFonts w:ascii="Arial" w:hAnsi="Arial" w:cs="Arial"/>
          <w:szCs w:val="20"/>
        </w:rPr>
      </w:pPr>
      <w:r>
        <w:rPr>
          <w:rFonts w:ascii="Arial" w:hAnsi="Arial" w:cs="Arial"/>
          <w:szCs w:val="20"/>
        </w:rPr>
        <w:t>Participer aux projets permettant la mise en œuvre de la sensibilisation à la lutte contre les VSS.</w:t>
      </w:r>
    </w:p>
    <w:p w14:paraId="14BE1117" w14:textId="77777777" w:rsidR="00A629B6" w:rsidRDefault="00A629B6">
      <w:pPr>
        <w:pStyle w:val="Normal1"/>
        <w:rPr>
          <w:rFonts w:ascii="Luciole" w:hAnsi="Luciole" w:cs="Calibri"/>
          <w:sz w:val="24"/>
          <w:szCs w:val="24"/>
        </w:rPr>
      </w:pPr>
    </w:p>
    <w:p w14:paraId="5AA260B1" w14:textId="77777777" w:rsidR="00A629B6" w:rsidRDefault="00532975">
      <w:pPr>
        <w:pStyle w:val="Normal1"/>
      </w:pPr>
      <w:r>
        <w:rPr>
          <w:rFonts w:ascii="Arial" w:hAnsi="Arial" w:cs="Arial"/>
          <w:bCs/>
          <w:color w:val="2D8499"/>
          <w:szCs w:val="20"/>
        </w:rPr>
        <w:t xml:space="preserve">Mission 2 </w:t>
      </w:r>
      <w:r>
        <w:rPr>
          <w:rFonts w:ascii="Arial" w:hAnsi="Arial" w:cs="Arial"/>
          <w:color w:val="2D8499"/>
          <w:szCs w:val="20"/>
        </w:rPr>
        <w:t>: Communication</w:t>
      </w:r>
    </w:p>
    <w:p w14:paraId="22644F21" w14:textId="77777777" w:rsidR="00A629B6" w:rsidRDefault="00532975">
      <w:pPr>
        <w:pStyle w:val="Paragraphedeliste"/>
        <w:numPr>
          <w:ilvl w:val="0"/>
          <w:numId w:val="3"/>
        </w:numPr>
      </w:pPr>
      <w:r>
        <w:rPr>
          <w:rFonts w:ascii="Arial" w:hAnsi="Arial" w:cs="Arial"/>
        </w:rPr>
        <w:t xml:space="preserve">Aide à la présentation de la cellule ALEX et des </w:t>
      </w:r>
      <w:r>
        <w:rPr>
          <w:rFonts w:ascii="Arial" w:hAnsi="Arial" w:cs="Arial"/>
          <w:color w:val="0099CC"/>
        </w:rPr>
        <w:t>missions</w:t>
      </w:r>
      <w:r>
        <w:rPr>
          <w:rFonts w:ascii="Arial" w:hAnsi="Arial" w:cs="Arial"/>
        </w:rPr>
        <w:t xml:space="preserve"> du comité égalité lors d’évènement</w:t>
      </w:r>
    </w:p>
    <w:p w14:paraId="7D3C5CE2" w14:textId="77777777" w:rsidR="00A629B6" w:rsidRDefault="00532975">
      <w:pPr>
        <w:pStyle w:val="Paragraphedeliste"/>
        <w:numPr>
          <w:ilvl w:val="0"/>
          <w:numId w:val="3"/>
        </w:numPr>
      </w:pPr>
      <w:r>
        <w:rPr>
          <w:rFonts w:ascii="Arial" w:eastAsia="Arial" w:hAnsi="Arial" w:cs="Arial"/>
          <w:szCs w:val="20"/>
        </w:rPr>
        <w:t xml:space="preserve">Aide à la diffusion des supports de communication de la mission égalité : </w:t>
      </w:r>
      <w:r>
        <w:rPr>
          <w:rFonts w:ascii="Arial" w:hAnsi="Arial" w:cs="Arial"/>
        </w:rPr>
        <w:t>Affichage/distribution de Flyer/ aide logistique</w:t>
      </w:r>
    </w:p>
    <w:p w14:paraId="758944EE" w14:textId="1D8589DD" w:rsidR="00A629B6" w:rsidRDefault="00A629B6">
      <w:pPr>
        <w:pStyle w:val="Normal1"/>
        <w:rPr>
          <w:rFonts w:ascii="Arial" w:hAnsi="Arial" w:cs="Arial"/>
          <w:szCs w:val="20"/>
        </w:rPr>
      </w:pPr>
    </w:p>
    <w:p w14:paraId="2E2649C2" w14:textId="77777777" w:rsidR="00A629B6" w:rsidRDefault="00532975">
      <w:pPr>
        <w:pStyle w:val="Default"/>
        <w:rPr>
          <w:rFonts w:ascii="Arial" w:hAnsi="Arial" w:cs="Arial"/>
          <w:b/>
          <w:bCs/>
          <w:color w:val="2D8499"/>
          <w:sz w:val="22"/>
          <w:szCs w:val="22"/>
        </w:rPr>
      </w:pPr>
      <w:r>
        <w:rPr>
          <w:rFonts w:ascii="Arial" w:hAnsi="Arial" w:cs="Arial"/>
          <w:b/>
          <w:bCs/>
          <w:color w:val="2D8499"/>
          <w:sz w:val="22"/>
          <w:szCs w:val="22"/>
        </w:rPr>
        <w:t>Formation et encadrement</w:t>
      </w:r>
    </w:p>
    <w:p w14:paraId="0DE87584" w14:textId="77777777" w:rsidR="00A629B6" w:rsidRDefault="00532975">
      <w:pPr>
        <w:pStyle w:val="Default"/>
        <w:jc w:val="both"/>
        <w:rPr>
          <w:rFonts w:ascii="Arial" w:hAnsi="Arial" w:cs="Arial"/>
          <w:sz w:val="22"/>
          <w:szCs w:val="22"/>
        </w:rPr>
      </w:pPr>
      <w:r>
        <w:rPr>
          <w:rFonts w:ascii="Arial" w:hAnsi="Arial" w:cs="Arial"/>
          <w:sz w:val="22"/>
          <w:szCs w:val="22"/>
        </w:rPr>
        <w:t>La personne recrutée bénéficiera d’une sensibilisation à la lutte contre les discriminations et la lutte contre les VSS et sera formée par la chargée de mission Egalité et lutte contre les discriminations.</w:t>
      </w:r>
    </w:p>
    <w:p w14:paraId="29F0FADB" w14:textId="77777777" w:rsidR="00A629B6" w:rsidRDefault="00A629B6">
      <w:pPr>
        <w:pStyle w:val="Default"/>
        <w:jc w:val="both"/>
        <w:rPr>
          <w:rFonts w:ascii="Tahoma" w:hAnsi="Tahoma" w:cs="Tahoma"/>
          <w:b/>
          <w:bCs/>
          <w:color w:val="2F5496"/>
          <w:sz w:val="22"/>
          <w:szCs w:val="22"/>
        </w:rPr>
      </w:pPr>
    </w:p>
    <w:p w14:paraId="1CD47C5A" w14:textId="77777777" w:rsidR="00A629B6" w:rsidRDefault="00532975">
      <w:pPr>
        <w:pStyle w:val="Default"/>
      </w:pPr>
      <w:r>
        <w:rPr>
          <w:rFonts w:ascii="Arial" w:hAnsi="Arial" w:cs="Arial"/>
          <w:b/>
          <w:bCs/>
          <w:color w:val="2D8499"/>
          <w:sz w:val="22"/>
          <w:szCs w:val="22"/>
        </w:rPr>
        <w:t xml:space="preserve">Profil recherché </w:t>
      </w:r>
    </w:p>
    <w:p w14:paraId="1EB3458A" w14:textId="77777777" w:rsidR="00A629B6" w:rsidRDefault="00532975">
      <w:pPr>
        <w:pStyle w:val="Default"/>
        <w:jc w:val="both"/>
        <w:rPr>
          <w:rFonts w:ascii="Arial" w:hAnsi="Arial" w:cs="Arial"/>
          <w:sz w:val="22"/>
          <w:szCs w:val="22"/>
        </w:rPr>
      </w:pPr>
      <w:r>
        <w:rPr>
          <w:rFonts w:ascii="Arial" w:hAnsi="Arial" w:cs="Arial"/>
          <w:sz w:val="22"/>
          <w:szCs w:val="22"/>
        </w:rPr>
        <w:t xml:space="preserve">Être </w:t>
      </w:r>
      <w:proofErr w:type="spellStart"/>
      <w:r>
        <w:rPr>
          <w:rFonts w:ascii="Arial" w:hAnsi="Arial" w:cs="Arial"/>
          <w:sz w:val="22"/>
          <w:szCs w:val="22"/>
        </w:rPr>
        <w:t>inscrit·e</w:t>
      </w:r>
      <w:proofErr w:type="spellEnd"/>
      <w:r>
        <w:rPr>
          <w:rFonts w:ascii="Arial" w:hAnsi="Arial" w:cs="Arial"/>
          <w:sz w:val="22"/>
          <w:szCs w:val="22"/>
        </w:rPr>
        <w:t xml:space="preserve"> à l’UCA (niveau minimum : licence 3)</w:t>
      </w:r>
    </w:p>
    <w:p w14:paraId="5E7F857D" w14:textId="77777777" w:rsidR="00A629B6" w:rsidRDefault="00532975">
      <w:pPr>
        <w:pStyle w:val="Default"/>
        <w:jc w:val="both"/>
        <w:rPr>
          <w:rFonts w:ascii="Arial" w:hAnsi="Arial" w:cs="Arial"/>
          <w:sz w:val="22"/>
          <w:szCs w:val="22"/>
        </w:rPr>
      </w:pPr>
      <w:r>
        <w:rPr>
          <w:rFonts w:ascii="Arial" w:hAnsi="Arial" w:cs="Arial"/>
          <w:sz w:val="22"/>
          <w:szCs w:val="22"/>
        </w:rPr>
        <w:t>Connaitre le fonctionnement de l’université, de l’environnement associatif étudiant et des services de l’UCA</w:t>
      </w:r>
    </w:p>
    <w:p w14:paraId="5D30FBC1" w14:textId="77777777" w:rsidR="00A629B6" w:rsidRDefault="00532975">
      <w:pPr>
        <w:pStyle w:val="Default"/>
        <w:jc w:val="both"/>
        <w:rPr>
          <w:rFonts w:ascii="Arial" w:hAnsi="Arial" w:cs="Arial"/>
          <w:sz w:val="22"/>
          <w:szCs w:val="22"/>
        </w:rPr>
      </w:pPr>
      <w:r>
        <w:rPr>
          <w:rFonts w:ascii="Arial" w:hAnsi="Arial" w:cs="Arial"/>
          <w:sz w:val="22"/>
          <w:szCs w:val="22"/>
        </w:rPr>
        <w:t>Avoir le sens de l’écoute, bienveillance, discrétion et respect de la confidentialité</w:t>
      </w:r>
    </w:p>
    <w:p w14:paraId="3B36F1CE" w14:textId="77777777" w:rsidR="00A629B6" w:rsidRDefault="00532975">
      <w:pPr>
        <w:pStyle w:val="Default"/>
        <w:jc w:val="both"/>
        <w:rPr>
          <w:rFonts w:ascii="Arial" w:hAnsi="Arial" w:cs="Arial"/>
          <w:sz w:val="22"/>
          <w:szCs w:val="22"/>
        </w:rPr>
      </w:pPr>
      <w:r>
        <w:rPr>
          <w:rFonts w:ascii="Arial" w:hAnsi="Arial" w:cs="Arial"/>
          <w:sz w:val="22"/>
          <w:szCs w:val="22"/>
        </w:rPr>
        <w:t xml:space="preserve">Savoir travailler en équipe mais aussi en autonomie. </w:t>
      </w:r>
    </w:p>
    <w:p w14:paraId="45E74BBE" w14:textId="77777777" w:rsidR="00A629B6" w:rsidRDefault="00532975">
      <w:pPr>
        <w:pStyle w:val="Default"/>
        <w:jc w:val="both"/>
        <w:rPr>
          <w:rFonts w:ascii="Arial" w:hAnsi="Arial" w:cs="Arial"/>
          <w:sz w:val="22"/>
          <w:szCs w:val="22"/>
        </w:rPr>
      </w:pPr>
      <w:r>
        <w:rPr>
          <w:rFonts w:ascii="Arial" w:hAnsi="Arial" w:cs="Arial"/>
          <w:sz w:val="22"/>
          <w:szCs w:val="22"/>
        </w:rPr>
        <w:t>Dynamisme, ponctualité, assiduité.</w:t>
      </w:r>
    </w:p>
    <w:p w14:paraId="5551A50B" w14:textId="77777777" w:rsidR="00A629B6" w:rsidRDefault="00A629B6">
      <w:pPr>
        <w:pStyle w:val="Default"/>
        <w:rPr>
          <w:rFonts w:ascii="Luciole" w:hAnsi="Luciole"/>
          <w:bCs/>
        </w:rPr>
      </w:pPr>
    </w:p>
    <w:p w14:paraId="38357BDA" w14:textId="77777777" w:rsidR="00A629B6" w:rsidRDefault="00532975">
      <w:pPr>
        <w:pStyle w:val="Default"/>
        <w:rPr>
          <w:rFonts w:ascii="Tahoma" w:hAnsi="Tahoma" w:cs="Tahoma"/>
          <w:b/>
          <w:bCs/>
          <w:color w:val="2D8499"/>
          <w:sz w:val="22"/>
          <w:szCs w:val="22"/>
        </w:rPr>
      </w:pPr>
      <w:r>
        <w:rPr>
          <w:rFonts w:ascii="Tahoma" w:hAnsi="Tahoma" w:cs="Tahoma"/>
          <w:b/>
          <w:bCs/>
          <w:color w:val="2D8499"/>
          <w:sz w:val="22"/>
          <w:szCs w:val="22"/>
        </w:rPr>
        <w:t>Modalités pratiques</w:t>
      </w:r>
    </w:p>
    <w:p w14:paraId="76DD2066" w14:textId="77777777" w:rsidR="00A629B6" w:rsidRDefault="00532975">
      <w:pPr>
        <w:pStyle w:val="Default"/>
        <w:numPr>
          <w:ilvl w:val="0"/>
          <w:numId w:val="4"/>
        </w:numPr>
      </w:pPr>
      <w:r>
        <w:rPr>
          <w:rFonts w:ascii="Tahoma" w:hAnsi="Tahoma" w:cs="Tahoma"/>
          <w:sz w:val="22"/>
          <w:szCs w:val="22"/>
        </w:rPr>
        <w:t>Période : du 19 janvier au 31 mai 2026 hors pauses pédagogiques</w:t>
      </w:r>
    </w:p>
    <w:p w14:paraId="1C30F0D4" w14:textId="77777777" w:rsidR="00A629B6" w:rsidRDefault="00532975">
      <w:pPr>
        <w:pStyle w:val="Default"/>
        <w:numPr>
          <w:ilvl w:val="0"/>
          <w:numId w:val="4"/>
        </w:numPr>
      </w:pPr>
      <w:r>
        <w:rPr>
          <w:rFonts w:ascii="Tahoma" w:hAnsi="Tahoma" w:cs="Tahoma"/>
          <w:sz w:val="22"/>
          <w:szCs w:val="22"/>
        </w:rPr>
        <w:t xml:space="preserve"> Durée du contrat : 97 heures </w:t>
      </w:r>
    </w:p>
    <w:p w14:paraId="1C93AD97" w14:textId="77777777" w:rsidR="00A629B6" w:rsidRDefault="00532975">
      <w:pPr>
        <w:pStyle w:val="Default"/>
        <w:numPr>
          <w:ilvl w:val="0"/>
          <w:numId w:val="4"/>
        </w:numPr>
      </w:pPr>
      <w:r>
        <w:rPr>
          <w:rFonts w:ascii="Tahoma" w:hAnsi="Tahoma" w:cs="Tahoma"/>
          <w:sz w:val="22"/>
          <w:szCs w:val="22"/>
        </w:rPr>
        <w:t xml:space="preserve">Planning construit en fonction des horaires de cours, avec des horaires variables (sollicitation plus importante en février et mars), des actions parfois entre 12h et 14h. </w:t>
      </w:r>
    </w:p>
    <w:p w14:paraId="687732A6" w14:textId="77777777" w:rsidR="00A629B6" w:rsidRDefault="00532975">
      <w:pPr>
        <w:pStyle w:val="Default"/>
        <w:numPr>
          <w:ilvl w:val="0"/>
          <w:numId w:val="4"/>
        </w:numPr>
      </w:pPr>
      <w:r>
        <w:rPr>
          <w:rFonts w:ascii="Tahoma" w:hAnsi="Tahoma" w:cs="Tahoma"/>
          <w:sz w:val="22"/>
          <w:szCs w:val="22"/>
        </w:rPr>
        <w:t>Travail en autonomie pour la partie communication/ affichage</w:t>
      </w:r>
    </w:p>
    <w:p w14:paraId="3FDEFE5E" w14:textId="77777777" w:rsidR="00A629B6" w:rsidRDefault="00532975">
      <w:pPr>
        <w:pStyle w:val="Default"/>
      </w:pPr>
      <w:r>
        <w:rPr>
          <w:rFonts w:ascii="Tahoma" w:hAnsi="Tahoma" w:cs="Tahoma"/>
          <w:b/>
          <w:bCs/>
          <w:color w:val="2D8499"/>
          <w:sz w:val="22"/>
          <w:szCs w:val="22"/>
        </w:rPr>
        <w:t>Rémunération</w:t>
      </w:r>
      <w:r>
        <w:rPr>
          <w:rFonts w:ascii="Tahoma" w:hAnsi="Tahoma" w:cs="Tahoma"/>
          <w:bCs/>
          <w:color w:val="2F5496"/>
          <w:sz w:val="22"/>
          <w:szCs w:val="22"/>
        </w:rPr>
        <w:t xml:space="preserve"> :</w:t>
      </w:r>
      <w:r>
        <w:rPr>
          <w:rFonts w:ascii="Tahoma" w:hAnsi="Tahoma" w:cs="Tahoma"/>
          <w:b/>
          <w:bCs/>
          <w:sz w:val="21"/>
          <w:szCs w:val="21"/>
        </w:rPr>
        <w:t xml:space="preserve"> </w:t>
      </w:r>
      <w:r>
        <w:rPr>
          <w:rFonts w:ascii="Tahoma" w:hAnsi="Tahoma" w:cs="Tahoma"/>
          <w:sz w:val="21"/>
          <w:szCs w:val="21"/>
        </w:rPr>
        <w:t xml:space="preserve">taux horaire du SMIC en vigueur </w:t>
      </w:r>
    </w:p>
    <w:p w14:paraId="68D143D9" w14:textId="77777777" w:rsidR="00A629B6" w:rsidRDefault="00A629B6">
      <w:pPr>
        <w:pStyle w:val="Default"/>
        <w:rPr>
          <w:rFonts w:ascii="Tahoma" w:hAnsi="Tahoma" w:cs="Tahoma"/>
          <w:sz w:val="21"/>
          <w:szCs w:val="21"/>
        </w:rPr>
      </w:pPr>
    </w:p>
    <w:p w14:paraId="3F24C4A8" w14:textId="77777777" w:rsidR="00A629B6" w:rsidRDefault="00532975">
      <w:pPr>
        <w:pStyle w:val="Default"/>
      </w:pPr>
      <w:r>
        <w:rPr>
          <w:rFonts w:ascii="Tahoma" w:hAnsi="Tahoma" w:cs="Tahoma"/>
          <w:b/>
          <w:bCs/>
          <w:color w:val="2D8499"/>
          <w:sz w:val="22"/>
          <w:szCs w:val="22"/>
        </w:rPr>
        <w:t>Candidature</w:t>
      </w:r>
      <w:r>
        <w:rPr>
          <w:rFonts w:ascii="Tahoma" w:hAnsi="Tahoma" w:cs="Tahoma"/>
          <w:b/>
          <w:bCs/>
          <w:color w:val="2D8499"/>
          <w:sz w:val="21"/>
          <w:szCs w:val="21"/>
        </w:rPr>
        <w:t xml:space="preserve"> : </w:t>
      </w:r>
    </w:p>
    <w:p w14:paraId="00993F4C" w14:textId="77777777" w:rsidR="00A629B6" w:rsidRDefault="00532975">
      <w:pPr>
        <w:pStyle w:val="Default"/>
      </w:pPr>
      <w:r>
        <w:rPr>
          <w:rFonts w:ascii="Tahoma" w:hAnsi="Tahoma" w:cs="Tahoma"/>
          <w:sz w:val="22"/>
          <w:szCs w:val="22"/>
        </w:rPr>
        <w:t xml:space="preserve">• </w:t>
      </w:r>
      <w:r>
        <w:rPr>
          <w:rFonts w:ascii="Tahoma" w:hAnsi="Tahoma" w:cs="Tahoma"/>
          <w:b/>
          <w:bCs/>
          <w:sz w:val="21"/>
          <w:szCs w:val="21"/>
        </w:rPr>
        <w:t>Formulaire de candidature complété</w:t>
      </w:r>
    </w:p>
    <w:p w14:paraId="121DE70E" w14:textId="77777777" w:rsidR="00A629B6" w:rsidRDefault="00532975">
      <w:pPr>
        <w:pStyle w:val="Default"/>
      </w:pPr>
      <w:r>
        <w:rPr>
          <w:rFonts w:ascii="Tahoma" w:hAnsi="Tahoma" w:cs="Tahoma"/>
          <w:sz w:val="22"/>
          <w:szCs w:val="22"/>
        </w:rPr>
        <w:t xml:space="preserve">• </w:t>
      </w:r>
      <w:r>
        <w:rPr>
          <w:rFonts w:ascii="Tahoma" w:hAnsi="Tahoma" w:cs="Tahoma"/>
          <w:b/>
          <w:bCs/>
          <w:sz w:val="21"/>
          <w:szCs w:val="21"/>
        </w:rPr>
        <w:t xml:space="preserve">CV + lettre de motivation </w:t>
      </w:r>
    </w:p>
    <w:p w14:paraId="2035D084" w14:textId="77030C2B" w:rsidR="00A629B6" w:rsidRPr="00B85EBF" w:rsidRDefault="00532975" w:rsidP="00B85EBF">
      <w:pPr>
        <w:pStyle w:val="Default"/>
        <w:ind w:left="720"/>
        <w:rPr>
          <w:rFonts w:ascii="Arial" w:eastAsia="Times New Roman" w:hAnsi="Arial" w:cs="Arial"/>
          <w:color w:val="auto"/>
          <w:sz w:val="20"/>
          <w:szCs w:val="20"/>
          <w:lang w:eastAsia="zh-CN"/>
        </w:rPr>
      </w:pPr>
      <w:r>
        <w:rPr>
          <w:rFonts w:ascii="Tahoma" w:hAnsi="Tahoma" w:cs="Tahoma"/>
          <w:b/>
          <w:bCs/>
          <w:color w:val="FF0000"/>
          <w:sz w:val="21"/>
          <w:szCs w:val="21"/>
        </w:rPr>
        <w:t xml:space="preserve">Avant le </w:t>
      </w:r>
      <w:r w:rsidR="0097420F">
        <w:rPr>
          <w:rFonts w:ascii="Tahoma" w:hAnsi="Tahoma" w:cs="Tahoma"/>
          <w:b/>
          <w:bCs/>
          <w:color w:val="FF0000"/>
          <w:sz w:val="21"/>
          <w:szCs w:val="21"/>
        </w:rPr>
        <w:t>30</w:t>
      </w:r>
      <w:r>
        <w:rPr>
          <w:rFonts w:ascii="Tahoma" w:hAnsi="Tahoma" w:cs="Tahoma"/>
          <w:b/>
          <w:bCs/>
          <w:color w:val="FF0000"/>
          <w:sz w:val="21"/>
          <w:szCs w:val="21"/>
        </w:rPr>
        <w:t xml:space="preserve"> janvier 2026</w:t>
      </w:r>
      <w:r>
        <w:rPr>
          <w:rFonts w:ascii="Tahoma" w:hAnsi="Tahoma" w:cs="Tahoma"/>
          <w:b/>
          <w:bCs/>
          <w:sz w:val="21"/>
          <w:szCs w:val="21"/>
        </w:rPr>
        <w:t xml:space="preserve">, 12h par mail à </w:t>
      </w:r>
      <w:r>
        <w:rPr>
          <w:rFonts w:ascii="Tahoma" w:hAnsi="Tahoma" w:cs="Tahoma"/>
          <w:sz w:val="21"/>
          <w:szCs w:val="21"/>
        </w:rPr>
        <w:t xml:space="preserve">: </w:t>
      </w:r>
      <w:hyperlink r:id="rId9" w:history="1">
        <w:r w:rsidR="00B85EBF" w:rsidRPr="00B85EBF">
          <w:rPr>
            <w:rFonts w:ascii="Arial" w:eastAsia="Times New Roman" w:hAnsi="Arial"/>
            <w:color w:val="auto"/>
            <w:sz w:val="22"/>
            <w:szCs w:val="22"/>
            <w:lang w:eastAsia="zh-CN"/>
          </w:rPr>
          <w:t>carine.batifol@uca.fr</w:t>
        </w:r>
      </w:hyperlink>
      <w:r w:rsidR="00B85EBF">
        <w:rPr>
          <w:rFonts w:ascii="Arial" w:eastAsia="Times New Roman" w:hAnsi="Arial" w:cs="Arial"/>
          <w:color w:val="auto"/>
          <w:sz w:val="22"/>
          <w:szCs w:val="22"/>
          <w:lang w:eastAsia="zh-CN"/>
        </w:rPr>
        <w:t xml:space="preserve"> </w:t>
      </w:r>
      <w:r w:rsidR="00B85EBF" w:rsidRPr="00B85EBF">
        <w:rPr>
          <w:rFonts w:ascii="Arial" w:eastAsia="Times New Roman" w:hAnsi="Arial" w:cs="Arial"/>
          <w:color w:val="auto"/>
          <w:sz w:val="22"/>
          <w:szCs w:val="22"/>
          <w:lang w:eastAsia="zh-CN"/>
        </w:rPr>
        <w:t xml:space="preserve"> </w:t>
      </w:r>
      <w:r w:rsidR="00B85EBF" w:rsidRPr="00B85EBF">
        <w:rPr>
          <w:rFonts w:ascii="Times New Roman" w:hAnsi="Times New Roman" w:cs="Arial"/>
        </w:rPr>
        <w:t xml:space="preserve"> </w:t>
      </w:r>
    </w:p>
    <w:p w14:paraId="2B37FBFF" w14:textId="77777777" w:rsidR="00034599" w:rsidRPr="001D37BF" w:rsidRDefault="00532975" w:rsidP="00034599">
      <w:pPr>
        <w:rPr>
          <w:rFonts w:ascii="Tahoma" w:hAnsi="Tahoma" w:cs="Tahoma"/>
          <w:sz w:val="21"/>
          <w:szCs w:val="21"/>
        </w:rPr>
      </w:pPr>
      <w:r>
        <w:rPr>
          <w:rFonts w:ascii="Arial" w:hAnsi="Arial" w:cs="Arial"/>
          <w:i/>
          <w:iCs/>
          <w:szCs w:val="20"/>
        </w:rPr>
        <w:t xml:space="preserve">Les </w:t>
      </w:r>
      <w:proofErr w:type="spellStart"/>
      <w:r w:rsidR="00034599" w:rsidRPr="00F2381E">
        <w:rPr>
          <w:rFonts w:ascii="Tahoma" w:hAnsi="Tahoma" w:cs="Tahoma"/>
          <w:sz w:val="21"/>
          <w:szCs w:val="21"/>
        </w:rPr>
        <w:t>Les</w:t>
      </w:r>
      <w:proofErr w:type="spellEnd"/>
      <w:r w:rsidR="00034599" w:rsidRPr="00F2381E">
        <w:rPr>
          <w:rFonts w:ascii="Tahoma" w:hAnsi="Tahoma" w:cs="Tahoma"/>
          <w:sz w:val="21"/>
          <w:szCs w:val="21"/>
        </w:rPr>
        <w:t xml:space="preserve"> candidat-e-s présélectionné-e-s seront convoqué-e-s pour un entretien </w:t>
      </w:r>
      <w:r w:rsidR="00034599">
        <w:rPr>
          <w:rFonts w:ascii="Tahoma" w:hAnsi="Tahoma" w:cs="Tahoma"/>
          <w:sz w:val="21"/>
          <w:szCs w:val="21"/>
        </w:rPr>
        <w:t>dans les semaines suivant la date limite.</w:t>
      </w:r>
    </w:p>
    <w:p w14:paraId="4B8D216C" w14:textId="1DCB30CB" w:rsidR="00A629B6" w:rsidRDefault="00A629B6">
      <w:pPr>
        <w:pStyle w:val="Normal1"/>
      </w:pPr>
    </w:p>
    <w:sectPr w:rsidR="00A629B6">
      <w:headerReference w:type="default" r:id="rId10"/>
      <w:footerReference w:type="default" r:id="rId11"/>
      <w:pgSz w:w="11906" w:h="16838"/>
      <w:pgMar w:top="567" w:right="1418" w:bottom="567" w:left="1418" w:header="720" w:footer="72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EAFF" w14:textId="77777777" w:rsidR="00E30DC7" w:rsidRDefault="00E30DC7">
      <w:r>
        <w:separator/>
      </w:r>
    </w:p>
  </w:endnote>
  <w:endnote w:type="continuationSeparator" w:id="0">
    <w:p w14:paraId="640DAD30" w14:textId="77777777" w:rsidR="00E30DC7" w:rsidRDefault="00E3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ole">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D8A3" w14:textId="77777777" w:rsidR="00A629B6" w:rsidRDefault="00A629B6">
    <w:pPr>
      <w:pStyle w:val="Pieddepageus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FEA1" w14:textId="77777777" w:rsidR="00E30DC7" w:rsidRDefault="00E30DC7">
      <w:r>
        <w:separator/>
      </w:r>
    </w:p>
  </w:footnote>
  <w:footnote w:type="continuationSeparator" w:id="0">
    <w:p w14:paraId="5981F3D3" w14:textId="77777777" w:rsidR="00E30DC7" w:rsidRDefault="00E30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A068" w14:textId="77777777" w:rsidR="00A629B6" w:rsidRDefault="00532975">
    <w:pPr>
      <w:pStyle w:val="En-tteuser"/>
    </w:pPr>
    <w:r>
      <w:rPr>
        <w:noProof/>
      </w:rPr>
      <mc:AlternateContent>
        <mc:Choice Requires="wps">
          <w:drawing>
            <wp:anchor distT="0" distB="0" distL="0" distR="0" simplePos="0" relativeHeight="3" behindDoc="1" locked="0" layoutInCell="0" allowOverlap="1" wp14:anchorId="2ABE7785" wp14:editId="67FBEBB3">
              <wp:simplePos x="0" y="0"/>
              <wp:positionH relativeFrom="margin">
                <wp:align>center</wp:align>
              </wp:positionH>
              <wp:positionV relativeFrom="margin">
                <wp:align>center</wp:align>
              </wp:positionV>
              <wp:extent cx="5237480" cy="3141980"/>
              <wp:effectExtent l="297180" t="1344295" r="267335" b="1341755"/>
              <wp:wrapNone/>
              <wp:docPr id="3" name="PowerPlusWaterMarkObject357831064"/>
              <wp:cNvGraphicFramePr/>
              <a:graphic xmlns:a="http://schemas.openxmlformats.org/drawingml/2006/main">
                <a:graphicData uri="http://schemas.microsoft.com/office/word/2010/wordprocessingShape">
                  <wps:wsp>
                    <wps:cNvSpPr txBox="1"/>
                    <wps:spPr>
                      <a:xfrm rot="18900000">
                        <a:off x="0" y="0"/>
                        <a:ext cx="5237640" cy="3142080"/>
                      </a:xfrm>
                      <a:prstGeom prst="rect">
                        <a:avLst/>
                      </a:prstGeom>
                    </wps:spPr>
                    <wps:txbx>
                      <w:txbxContent>
                        <w:p w14:paraId="468E2FAF" w14:textId="77777777" w:rsidR="00A629B6" w:rsidRDefault="00532975">
                          <w:pPr>
                            <w:jc w:val="center"/>
                          </w:pPr>
                          <w:r>
                            <w:rPr>
                              <w:rFonts w:ascii="Calibri" w:eastAsia="Calibri" w:hAnsi="Calibri" w:cs="Calibri"/>
                              <w:color w:val="C0C0C0"/>
                              <w:sz w:val="2"/>
                              <w:szCs w:val="2"/>
                              <w14:textOutline w14:w="12598" w14:cap="flat" w14:cmpd="sng" w14:algn="ctr">
                                <w14:noFill/>
                                <w14:prstDash w14:val="solid"/>
                                <w14:miter w14:lim="0"/>
                              </w14:textOutline>
                              <w14:textFill>
                                <w14:solidFill>
                                  <w14:srgbClr w14:val="C0C0C0">
                                    <w14:alpha w14:val="50000"/>
                                  </w14:srgbClr>
                                </w14:solidFill>
                              </w14:textFill>
                            </w:rPr>
                            <w:t>BROUILLON</w:t>
                          </w:r>
                        </w:p>
                      </w:txbxContent>
                    </wps:txbx>
                    <wps:bodyPr wrap="square" lIns="0" tIns="0" rIns="0" bIns="0" numCol="1" anchor="t" anchorCtr="1">
                      <a:prstTxWarp prst="textPlain">
                        <a:avLst>
                          <a:gd name="adj" fmla="val 231481"/>
                        </a:avLst>
                      </a:prstTxWarp>
                      <a:noAutofit/>
                    </wps:bodyPr>
                  </wps:wsp>
                </a:graphicData>
              </a:graphic>
            </wp:anchor>
          </w:drawing>
        </mc:Choice>
        <mc:Fallback>
          <w:pict>
            <v:shapetype w14:anchorId="2ABE7785" id="_x0000_t202" coordsize="21600,21600" o:spt="202" path="m,l,21600r21600,l21600,xe">
              <v:stroke joinstyle="miter"/>
              <v:path gradientshapeok="t" o:connecttype="rect"/>
            </v:shapetype>
            <v:shape id="PowerPlusWaterMarkObject357831064" o:spid="_x0000_s1026" type="#_x0000_t202" style="position:absolute;margin-left:0;margin-top:0;width:412.4pt;height:247.4pt;rotation:-45;z-index:-503316477;visibility:visible;mso-wrap-style:square;mso-wrap-distance-left:0;mso-wrap-distance-top:0;mso-wrap-distance-right:0;mso-wrap-distance-bottom:0;mso-position-horizontal:center;mso-position-horizontal-relative:margin;mso-position-vertical:center;mso-position-vertical-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" o:allowincell="f" filled="f" stroked="f">
              <v:textbox inset="0,0,0,0">
                <w:txbxContent>
                  <w:p w14:paraId="468E2FAF" w14:textId="77777777" w:rsidR="00A629B6" w:rsidRDefault="00532975">
                    <w:pPr>
                      <w:jc w:val="center"/>
                    </w:pPr>
                    <w:r>
                      <w:rPr>
                        <w:rFonts w:ascii="Calibri" w:eastAsia="Calibri" w:hAnsi="Calibri" w:cs="Calibri"/>
                        <w:color w:val="C0C0C0"/>
                        <w:sz w:val="2"/>
                        <w:szCs w:val="2"/>
                        <w14:textOutline w14:w="12598" w14:cap="flat" w14:cmpd="sng" w14:algn="ctr">
                          <w14:noFill/>
                          <w14:prstDash w14:val="solid"/>
                          <w14:miter w14:lim="0"/>
                        </w14:textOutline>
                        <w14:textFill>
                          <w14:solidFill>
                            <w14:srgbClr w14:val="C0C0C0">
                              <w14:alpha w14:val="50000"/>
                            </w14:srgbClr>
                          </w14:solidFill>
                        </w14:textFill>
                      </w:rPr>
                      <w:t>BROUILLON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0B3D"/>
    <w:multiLevelType w:val="multilevel"/>
    <w:tmpl w:val="AB1E2034"/>
    <w:lvl w:ilvl="0">
      <w:start w:val="1"/>
      <w:numFmt w:val="none"/>
      <w:pStyle w:val="Titre1user"/>
      <w:suff w:val="nothing"/>
      <w:lvlText w:val="%1"/>
      <w:lvlJc w:val="left"/>
      <w:pPr>
        <w:tabs>
          <w:tab w:val="num" w:pos="0"/>
        </w:tabs>
        <w:ind w:left="0" w:firstLine="0"/>
      </w:pPr>
    </w:lvl>
    <w:lvl w:ilvl="1">
      <w:start w:val="1"/>
      <w:numFmt w:val="none"/>
      <w:pStyle w:val="Titre2user"/>
      <w:suff w:val="nothing"/>
      <w:lvlText w:val="%2"/>
      <w:lvlJc w:val="left"/>
      <w:pPr>
        <w:tabs>
          <w:tab w:val="num" w:pos="0"/>
        </w:tabs>
        <w:ind w:left="0" w:firstLine="0"/>
      </w:pPr>
    </w:lvl>
    <w:lvl w:ilvl="2">
      <w:start w:val="1"/>
      <w:numFmt w:val="none"/>
      <w:pStyle w:val="Titre3user"/>
      <w:suff w:val="nothing"/>
      <w:lvlText w:val="%3"/>
      <w:lvlJc w:val="left"/>
      <w:pPr>
        <w:tabs>
          <w:tab w:val="num" w:pos="0"/>
        </w:tabs>
        <w:ind w:left="0" w:firstLine="0"/>
      </w:pPr>
    </w:lvl>
    <w:lvl w:ilvl="3">
      <w:start w:val="1"/>
      <w:numFmt w:val="none"/>
      <w:pStyle w:val="Titre4user"/>
      <w:suff w:val="nothing"/>
      <w:lvlText w:val="%4"/>
      <w:lvlJc w:val="left"/>
      <w:pPr>
        <w:tabs>
          <w:tab w:val="num" w:pos="0"/>
        </w:tabs>
        <w:ind w:left="0" w:firstLine="0"/>
      </w:pPr>
    </w:lvl>
    <w:lvl w:ilvl="4">
      <w:start w:val="1"/>
      <w:numFmt w:val="none"/>
      <w:pStyle w:val="Titre5user"/>
      <w:suff w:val="nothing"/>
      <w:lvlText w:val="%5"/>
      <w:lvlJc w:val="left"/>
      <w:pPr>
        <w:tabs>
          <w:tab w:val="num" w:pos="0"/>
        </w:tabs>
        <w:ind w:left="0" w:firstLine="0"/>
      </w:pPr>
    </w:lvl>
    <w:lvl w:ilvl="5">
      <w:start w:val="1"/>
      <w:numFmt w:val="none"/>
      <w:pStyle w:val="Titre6user"/>
      <w:suff w:val="nothing"/>
      <w:lvlText w:val="%6"/>
      <w:lvlJc w:val="left"/>
      <w:pPr>
        <w:tabs>
          <w:tab w:val="num" w:pos="0"/>
        </w:tabs>
        <w:ind w:left="0" w:firstLine="0"/>
      </w:pPr>
    </w:lvl>
    <w:lvl w:ilvl="6">
      <w:start w:val="1"/>
      <w:numFmt w:val="none"/>
      <w:pStyle w:val="Titre7user"/>
      <w:suff w:val="nothing"/>
      <w:lvlText w:val="%7"/>
      <w:lvlJc w:val="left"/>
      <w:pPr>
        <w:tabs>
          <w:tab w:val="num" w:pos="0"/>
        </w:tabs>
        <w:ind w:left="0" w:firstLine="0"/>
      </w:pPr>
    </w:lvl>
    <w:lvl w:ilvl="7">
      <w:start w:val="1"/>
      <w:numFmt w:val="none"/>
      <w:pStyle w:val="Titre8user"/>
      <w:suff w:val="nothing"/>
      <w:lvlText w:val="%8"/>
      <w:lvlJc w:val="left"/>
      <w:pPr>
        <w:tabs>
          <w:tab w:val="num" w:pos="0"/>
        </w:tabs>
        <w:ind w:left="0" w:firstLine="0"/>
      </w:pPr>
    </w:lvl>
    <w:lvl w:ilvl="8">
      <w:start w:val="1"/>
      <w:numFmt w:val="none"/>
      <w:pStyle w:val="Titre9user"/>
      <w:suff w:val="nothing"/>
      <w:lvlText w:val="%9"/>
      <w:lvlJc w:val="left"/>
      <w:pPr>
        <w:tabs>
          <w:tab w:val="num" w:pos="0"/>
        </w:tabs>
        <w:ind w:left="0" w:firstLine="0"/>
      </w:pPr>
    </w:lvl>
  </w:abstractNum>
  <w:abstractNum w:abstractNumId="1" w15:restartNumberingAfterBreak="0">
    <w:nsid w:val="59A9000E"/>
    <w:multiLevelType w:val="multilevel"/>
    <w:tmpl w:val="77B6EE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A111599"/>
    <w:multiLevelType w:val="multilevel"/>
    <w:tmpl w:val="8000F7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36724ED"/>
    <w:multiLevelType w:val="multilevel"/>
    <w:tmpl w:val="C5A016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22961365">
    <w:abstractNumId w:val="0"/>
  </w:num>
  <w:num w:numId="2" w16cid:durableId="2092191115">
    <w:abstractNumId w:val="2"/>
  </w:num>
  <w:num w:numId="3" w16cid:durableId="1128205877">
    <w:abstractNumId w:val="1"/>
  </w:num>
  <w:num w:numId="4" w16cid:durableId="16182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A629B6"/>
    <w:rsid w:val="00034599"/>
    <w:rsid w:val="00532975"/>
    <w:rsid w:val="0097420F"/>
    <w:rsid w:val="00A629B6"/>
    <w:rsid w:val="00A90DD5"/>
    <w:rsid w:val="00A963AE"/>
    <w:rsid w:val="00B85EBF"/>
    <w:rsid w:val="00E30D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7351"/>
  <w15:docId w15:val="{552104C7-6726-4B15-8897-C732917F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qFormat/>
    <w:rPr>
      <w:rFonts w:ascii="Arial" w:eastAsia="Arial" w:hAnsi="Arial" w:cs="Arial"/>
      <w:sz w:val="40"/>
      <w:szCs w:val="40"/>
    </w:rPr>
  </w:style>
  <w:style w:type="character" w:customStyle="1" w:styleId="Titre2Car">
    <w:name w:val="Titre 2 Car"/>
    <w:basedOn w:val="Policepardfaut"/>
    <w:qFormat/>
    <w:rPr>
      <w:rFonts w:ascii="Arial" w:eastAsia="Arial" w:hAnsi="Arial" w:cs="Arial"/>
      <w:sz w:val="34"/>
    </w:rPr>
  </w:style>
  <w:style w:type="character" w:customStyle="1" w:styleId="Titre3Car">
    <w:name w:val="Titre 3 Car"/>
    <w:basedOn w:val="Policepardfaut"/>
    <w:qFormat/>
    <w:rPr>
      <w:rFonts w:ascii="Arial" w:eastAsia="Arial" w:hAnsi="Arial" w:cs="Arial"/>
      <w:sz w:val="30"/>
      <w:szCs w:val="30"/>
    </w:rPr>
  </w:style>
  <w:style w:type="character" w:customStyle="1" w:styleId="Titre4Car">
    <w:name w:val="Titre 4 Car"/>
    <w:basedOn w:val="Policepardfaut"/>
    <w:qFormat/>
    <w:rPr>
      <w:rFonts w:ascii="Arial" w:eastAsia="Arial" w:hAnsi="Arial" w:cs="Arial"/>
      <w:b/>
      <w:bCs/>
      <w:sz w:val="26"/>
      <w:szCs w:val="26"/>
    </w:rPr>
  </w:style>
  <w:style w:type="character" w:customStyle="1" w:styleId="Titre5Car">
    <w:name w:val="Titre 5 Car"/>
    <w:basedOn w:val="Policepardfaut"/>
    <w:qFormat/>
    <w:rPr>
      <w:rFonts w:ascii="Arial" w:eastAsia="Arial" w:hAnsi="Arial" w:cs="Arial"/>
      <w:b/>
      <w:bCs/>
      <w:sz w:val="24"/>
      <w:szCs w:val="24"/>
    </w:rPr>
  </w:style>
  <w:style w:type="character" w:customStyle="1" w:styleId="Titre6Car">
    <w:name w:val="Titre 6 Car"/>
    <w:basedOn w:val="Policepardfaut"/>
    <w:qFormat/>
    <w:rPr>
      <w:rFonts w:ascii="Arial" w:eastAsia="Arial" w:hAnsi="Arial" w:cs="Arial"/>
      <w:b/>
      <w:bCs/>
      <w:sz w:val="22"/>
      <w:szCs w:val="22"/>
    </w:rPr>
  </w:style>
  <w:style w:type="character" w:customStyle="1" w:styleId="Titre7Car">
    <w:name w:val="Titre 7 Car"/>
    <w:basedOn w:val="Policepardfaut"/>
    <w:qFormat/>
    <w:rPr>
      <w:rFonts w:ascii="Arial" w:eastAsia="Arial" w:hAnsi="Arial" w:cs="Arial"/>
      <w:b/>
      <w:bCs/>
      <w:i/>
      <w:iCs/>
      <w:sz w:val="22"/>
      <w:szCs w:val="22"/>
    </w:rPr>
  </w:style>
  <w:style w:type="character" w:customStyle="1" w:styleId="Titre8Car">
    <w:name w:val="Titre 8 Car"/>
    <w:basedOn w:val="Policepardfaut"/>
    <w:qFormat/>
    <w:rPr>
      <w:rFonts w:ascii="Arial" w:eastAsia="Arial" w:hAnsi="Arial" w:cs="Arial"/>
      <w:i/>
      <w:iCs/>
      <w:sz w:val="22"/>
      <w:szCs w:val="22"/>
    </w:rPr>
  </w:style>
  <w:style w:type="character" w:customStyle="1" w:styleId="Titre9Car">
    <w:name w:val="Titre 9 Car"/>
    <w:basedOn w:val="Policepardfaut"/>
    <w:qFormat/>
    <w:rPr>
      <w:rFonts w:ascii="Arial" w:eastAsia="Arial" w:hAnsi="Arial" w:cs="Arial"/>
      <w:i/>
      <w:iCs/>
      <w:sz w:val="21"/>
      <w:szCs w:val="21"/>
    </w:rPr>
  </w:style>
  <w:style w:type="character" w:customStyle="1" w:styleId="TitreCar">
    <w:name w:val="Titre Car"/>
    <w:basedOn w:val="Policepardfaut"/>
    <w:qFormat/>
    <w:rPr>
      <w:sz w:val="48"/>
      <w:szCs w:val="48"/>
    </w:rPr>
  </w:style>
  <w:style w:type="character" w:customStyle="1" w:styleId="Sous-titreCar">
    <w:name w:val="Sous-titre Car"/>
    <w:basedOn w:val="Policepardfaut"/>
    <w:qFormat/>
    <w:rPr>
      <w:sz w:val="24"/>
      <w:szCs w:val="24"/>
    </w:rPr>
  </w:style>
  <w:style w:type="character" w:customStyle="1" w:styleId="CitationCar">
    <w:name w:val="Citation Car"/>
    <w:qFormat/>
    <w:rPr>
      <w:i/>
    </w:rPr>
  </w:style>
  <w:style w:type="character" w:customStyle="1" w:styleId="CitationintenseCar">
    <w:name w:val="Citation intense Car"/>
    <w:qFormat/>
    <w:rPr>
      <w:i/>
    </w:rPr>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NotedebasdepageCar">
    <w:name w:val="Note de bas de page Car"/>
    <w:qFormat/>
    <w:rPr>
      <w:sz w:val="18"/>
    </w:rPr>
  </w:style>
  <w:style w:type="character" w:customStyle="1" w:styleId="Policepardfaut2">
    <w:name w:val="Police par défaut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1z0">
    <w:name w:val="WW8Num1z0"/>
    <w:qFormat/>
    <w:rPr>
      <w:rFonts w:ascii="Symbol" w:eastAsia="Times New Roman" w:hAnsi="Symbol" w:cs="Symbol"/>
    </w:rPr>
  </w:style>
  <w:style w:type="character" w:customStyle="1" w:styleId="WW8Num1z1">
    <w:name w:val="WW8Num1z1"/>
    <w:qFormat/>
    <w:rPr>
      <w:rFonts w:ascii="Courier New" w:hAnsi="Courier New" w:cs="Times New Roman"/>
    </w:rPr>
  </w:style>
  <w:style w:type="character" w:customStyle="1" w:styleId="WW8Num1z2">
    <w:name w:val="WW8Num1z2"/>
    <w:qFormat/>
    <w:rPr>
      <w:rFonts w:ascii="Wingdings" w:hAnsi="Wingdings" w:cs="Wingdings"/>
    </w:rPr>
  </w:style>
  <w:style w:type="character" w:customStyle="1" w:styleId="Policepardfaut1">
    <w:name w:val="Police par défaut1"/>
    <w:qFormat/>
  </w:style>
  <w:style w:type="character" w:styleId="Lienhypertexte">
    <w:name w:val="Hyperlink"/>
    <w:rPr>
      <w:color w:val="000080"/>
      <w:u w:val="single"/>
    </w:rPr>
  </w:style>
  <w:style w:type="character" w:customStyle="1" w:styleId="Caractresdenotedebasdepageuser">
    <w:name w:val="Caractères de note de bas de page (user)"/>
    <w:qFormat/>
    <w:rPr>
      <w:vertAlign w:val="superscript"/>
    </w:rPr>
  </w:style>
  <w:style w:type="character" w:customStyle="1" w:styleId="Appeldenote">
    <w:name w:val="Appel de note"/>
    <w:qFormat/>
    <w:rPr>
      <w:vertAlign w:val="superscript"/>
    </w:rPr>
  </w:style>
  <w:style w:type="character" w:customStyle="1" w:styleId="Caractresdenotedefinuser">
    <w:name w:val="Caractères de note de fin (user)"/>
    <w:qFormat/>
    <w:rPr>
      <w:vertAlign w:val="superscript"/>
    </w:rPr>
  </w:style>
  <w:style w:type="character" w:customStyle="1" w:styleId="WW-Caractresdenotedefin">
    <w:name w:val="WW-Caractères de note de fin"/>
    <w:qFormat/>
  </w:style>
  <w:style w:type="character" w:customStyle="1" w:styleId="Appeldenotedefin1">
    <w:name w:val="Appel de note de fin1"/>
    <w:qFormat/>
    <w:rPr>
      <w:vertAlign w:val="superscript"/>
    </w:rPr>
  </w:style>
  <w:style w:type="character" w:customStyle="1" w:styleId="Appelnotedebasdep1">
    <w:name w:val="Appel note de bas de p.1"/>
    <w:qFormat/>
    <w:rPr>
      <w:vertAlign w:val="superscript"/>
    </w:rPr>
  </w:style>
  <w:style w:type="character" w:customStyle="1" w:styleId="Appeldenotedefin2">
    <w:name w:val="Appel de note de fin2"/>
    <w:qFormat/>
    <w:rPr>
      <w:vertAlign w:val="superscript"/>
    </w:rPr>
  </w:style>
  <w:style w:type="character" w:styleId="Appelnotedebasdep">
    <w:name w:val="footnote reference"/>
    <w:rPr>
      <w:vertAlign w:val="superscript"/>
    </w:rPr>
  </w:style>
  <w:style w:type="character" w:styleId="Lienhypertextesuivivisit">
    <w:name w:val="FollowedHyperlink"/>
    <w:qFormat/>
    <w:rPr>
      <w:color w:val="800000"/>
      <w:u w:val="single"/>
    </w:rPr>
  </w:style>
  <w:style w:type="character" w:styleId="Appeldenotedefin">
    <w:name w:val="endnote reference"/>
    <w:rPr>
      <w:vertAlign w:val="superscript"/>
    </w:rPr>
  </w:style>
  <w:style w:type="character" w:styleId="Mentionnonrsolue">
    <w:name w:val="Unresolved Mention"/>
    <w:basedOn w:val="Policepardfaut"/>
    <w:qFormat/>
    <w:rPr>
      <w:color w:val="605E5C"/>
      <w:shd w:val="clear" w:color="auto" w:fill="E1DFDD"/>
    </w:rPr>
  </w:style>
  <w:style w:type="character" w:customStyle="1" w:styleId="WWCharLFO1LVL1">
    <w:name w:val="WW_CharLFO1LVL1"/>
    <w:qFormat/>
    <w:rPr>
      <w:rFonts w:ascii="Symbol" w:eastAsia="Times New Roman" w:hAnsi="Symbol" w:cs="Calibri"/>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Symbol" w:hAnsi="Symbol"/>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character" w:customStyle="1" w:styleId="WWCharLFO3LVL1">
    <w:name w:val="WW_CharLFO3LVL1"/>
    <w:qFormat/>
    <w:rPr>
      <w:rFonts w:ascii="Symbol" w:hAnsi="Symbol"/>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character" w:customStyle="1" w:styleId="WWCharLFO5LVL1">
    <w:name w:val="WW_CharLFO5LVL1"/>
    <w:qFormat/>
    <w:rPr>
      <w:rFonts w:ascii="Symbol" w:hAnsi="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character" w:customStyle="1" w:styleId="WWCharLFO6LVL1">
    <w:name w:val="WW_CharLFO6LVL1"/>
    <w:qFormat/>
    <w:rPr>
      <w:rFonts w:ascii="Symbol" w:hAnsi="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rPr>
  </w:style>
  <w:style w:type="character" w:customStyle="1" w:styleId="WWCharLFO6LVL4">
    <w:name w:val="WW_CharLFO6LVL4"/>
    <w:qFormat/>
    <w:rPr>
      <w:rFonts w:ascii="Symbol" w:hAnsi="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rPr>
  </w:style>
  <w:style w:type="character" w:customStyle="1" w:styleId="WWCharLFO6LVL7">
    <w:name w:val="WW_CharLFO6LVL7"/>
    <w:qFormat/>
    <w:rPr>
      <w:rFonts w:ascii="Symbol" w:hAnsi="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rPr>
  </w:style>
  <w:style w:type="character" w:customStyle="1" w:styleId="WWCharLFO7LVL1">
    <w:name w:val="WW_CharLFO7LVL1"/>
    <w:qFormat/>
    <w:rPr>
      <w:rFonts w:ascii="Symbol" w:hAnsi="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rPr>
  </w:style>
  <w:style w:type="character" w:customStyle="1" w:styleId="Ancredenotedebasdepage">
    <w:name w:val="Ancre de note de bas de page"/>
    <w:qFormat/>
    <w:rPr>
      <w:vertAlign w:val="superscript"/>
    </w:rPr>
  </w:style>
  <w:style w:type="character" w:customStyle="1" w:styleId="Caractresdenotedebasdepage">
    <w:name w:val="Caractères de note de bas de page"/>
    <w:qFormat/>
  </w:style>
  <w:style w:type="character" w:customStyle="1" w:styleId="Ancredenotedefin">
    <w:name w:val="Ancre de note de fin"/>
    <w:qFormat/>
    <w:rPr>
      <w:vertAlign w:val="superscript"/>
    </w:rPr>
  </w:style>
  <w:style w:type="character" w:customStyle="1" w:styleId="Caractresdenotedefin">
    <w:name w:val="Caractères de note de fin"/>
    <w:qFormat/>
  </w:style>
  <w:style w:type="paragraph" w:customStyle="1" w:styleId="Titre1user">
    <w:name w:val="Titre 1 (user)"/>
    <w:basedOn w:val="Normal1"/>
    <w:next w:val="Normal1"/>
    <w:qFormat/>
    <w:pPr>
      <w:keepNext/>
      <w:keepLines/>
      <w:numPr>
        <w:numId w:val="1"/>
      </w:numPr>
      <w:spacing w:before="480" w:after="200"/>
      <w:outlineLvl w:val="0"/>
    </w:pPr>
    <w:rPr>
      <w:rFonts w:ascii="Arial" w:eastAsia="Arial" w:hAnsi="Arial" w:cs="Arial"/>
      <w:sz w:val="40"/>
      <w:szCs w:val="40"/>
    </w:rPr>
  </w:style>
  <w:style w:type="paragraph" w:customStyle="1" w:styleId="Titre2user">
    <w:name w:val="Titre 2 (user)"/>
    <w:basedOn w:val="Normal1"/>
    <w:next w:val="Normal1"/>
    <w:qFormat/>
    <w:pPr>
      <w:keepNext/>
      <w:keepLines/>
      <w:numPr>
        <w:ilvl w:val="1"/>
        <w:numId w:val="1"/>
      </w:numPr>
      <w:spacing w:before="360" w:after="200"/>
      <w:outlineLvl w:val="1"/>
    </w:pPr>
    <w:rPr>
      <w:rFonts w:ascii="Arial" w:eastAsia="Arial" w:hAnsi="Arial" w:cs="Arial"/>
      <w:sz w:val="34"/>
    </w:rPr>
  </w:style>
  <w:style w:type="paragraph" w:customStyle="1" w:styleId="Titre3user">
    <w:name w:val="Titre 3 (user)"/>
    <w:basedOn w:val="Normal1"/>
    <w:next w:val="Normal1"/>
    <w:qFormat/>
    <w:pPr>
      <w:keepNext/>
      <w:keepLines/>
      <w:numPr>
        <w:ilvl w:val="2"/>
        <w:numId w:val="1"/>
      </w:numPr>
      <w:spacing w:before="320" w:after="200"/>
      <w:outlineLvl w:val="2"/>
    </w:pPr>
    <w:rPr>
      <w:rFonts w:ascii="Arial" w:eastAsia="Arial" w:hAnsi="Arial" w:cs="Arial"/>
      <w:sz w:val="30"/>
      <w:szCs w:val="30"/>
    </w:rPr>
  </w:style>
  <w:style w:type="paragraph" w:customStyle="1" w:styleId="Titre4user">
    <w:name w:val="Titre 4 (user)"/>
    <w:basedOn w:val="Normal1"/>
    <w:next w:val="Normal1"/>
    <w:qFormat/>
    <w:pPr>
      <w:keepNext/>
      <w:keepLines/>
      <w:numPr>
        <w:ilvl w:val="3"/>
        <w:numId w:val="1"/>
      </w:numPr>
      <w:spacing w:before="320" w:after="200"/>
      <w:outlineLvl w:val="3"/>
    </w:pPr>
    <w:rPr>
      <w:rFonts w:ascii="Arial" w:eastAsia="Arial" w:hAnsi="Arial" w:cs="Arial"/>
      <w:b/>
      <w:bCs/>
      <w:sz w:val="26"/>
      <w:szCs w:val="26"/>
    </w:rPr>
  </w:style>
  <w:style w:type="paragraph" w:customStyle="1" w:styleId="Titre5user">
    <w:name w:val="Titre 5 (user)"/>
    <w:basedOn w:val="Normal1"/>
    <w:next w:val="Normal1"/>
    <w:qFormat/>
    <w:pPr>
      <w:keepNext/>
      <w:keepLines/>
      <w:numPr>
        <w:ilvl w:val="4"/>
        <w:numId w:val="1"/>
      </w:numPr>
      <w:spacing w:before="320" w:after="200"/>
      <w:outlineLvl w:val="4"/>
    </w:pPr>
    <w:rPr>
      <w:rFonts w:ascii="Arial" w:eastAsia="Arial" w:hAnsi="Arial" w:cs="Arial"/>
      <w:b/>
      <w:bCs/>
      <w:sz w:val="24"/>
      <w:szCs w:val="24"/>
    </w:rPr>
  </w:style>
  <w:style w:type="paragraph" w:customStyle="1" w:styleId="Titre6user">
    <w:name w:val="Titre 6 (user)"/>
    <w:basedOn w:val="Normal1"/>
    <w:next w:val="Normal1"/>
    <w:qFormat/>
    <w:pPr>
      <w:keepNext/>
      <w:keepLines/>
      <w:numPr>
        <w:ilvl w:val="5"/>
        <w:numId w:val="1"/>
      </w:numPr>
      <w:spacing w:before="320" w:after="200"/>
      <w:outlineLvl w:val="5"/>
    </w:pPr>
    <w:rPr>
      <w:rFonts w:ascii="Arial" w:eastAsia="Arial" w:hAnsi="Arial" w:cs="Arial"/>
      <w:b/>
      <w:bCs/>
      <w:sz w:val="22"/>
    </w:rPr>
  </w:style>
  <w:style w:type="paragraph" w:customStyle="1" w:styleId="Titre7user">
    <w:name w:val="Titre 7 (user)"/>
    <w:basedOn w:val="Normal1"/>
    <w:next w:val="Normal1"/>
    <w:qFormat/>
    <w:pPr>
      <w:keepNext/>
      <w:keepLines/>
      <w:numPr>
        <w:ilvl w:val="6"/>
        <w:numId w:val="1"/>
      </w:numPr>
      <w:spacing w:before="320" w:after="200"/>
      <w:outlineLvl w:val="6"/>
    </w:pPr>
    <w:rPr>
      <w:rFonts w:ascii="Arial" w:eastAsia="Arial" w:hAnsi="Arial" w:cs="Arial"/>
      <w:b/>
      <w:bCs/>
      <w:i/>
      <w:iCs/>
      <w:sz w:val="22"/>
    </w:rPr>
  </w:style>
  <w:style w:type="paragraph" w:customStyle="1" w:styleId="Titre8user">
    <w:name w:val="Titre 8 (user)"/>
    <w:basedOn w:val="Normal1"/>
    <w:next w:val="Normal1"/>
    <w:qFormat/>
    <w:pPr>
      <w:keepNext/>
      <w:keepLines/>
      <w:numPr>
        <w:ilvl w:val="7"/>
        <w:numId w:val="1"/>
      </w:numPr>
      <w:spacing w:before="320" w:after="200"/>
      <w:outlineLvl w:val="7"/>
    </w:pPr>
    <w:rPr>
      <w:rFonts w:ascii="Arial" w:eastAsia="Arial" w:hAnsi="Arial" w:cs="Arial"/>
      <w:i/>
      <w:iCs/>
      <w:sz w:val="22"/>
    </w:rPr>
  </w:style>
  <w:style w:type="paragraph" w:customStyle="1" w:styleId="Titre9user">
    <w:name w:val="Titre 9 (user)"/>
    <w:basedOn w:val="Normal1"/>
    <w:next w:val="Normal1"/>
    <w:qFormat/>
    <w:pPr>
      <w:keepNext/>
      <w:keepLines/>
      <w:numPr>
        <w:ilvl w:val="8"/>
        <w:numId w:val="1"/>
      </w:numPr>
      <w:spacing w:before="320" w:after="200"/>
      <w:outlineLvl w:val="8"/>
    </w:pPr>
    <w:rPr>
      <w:rFonts w:ascii="Arial" w:eastAsia="Arial" w:hAnsi="Arial" w:cs="Arial"/>
      <w:i/>
      <w:iCs/>
      <w:sz w:val="21"/>
      <w:szCs w:val="21"/>
    </w:rPr>
  </w:style>
  <w:style w:type="paragraph" w:customStyle="1" w:styleId="Normal1">
    <w:name w:val="Normal1"/>
    <w:qFormat/>
    <w:pPr>
      <w:suppressAutoHyphens/>
    </w:pPr>
    <w:rPr>
      <w:lang w:eastAsia="zh-CN"/>
    </w:rPr>
  </w:style>
  <w:style w:type="paragraph" w:styleId="Sansinterligne">
    <w:name w:val="No Spacing"/>
    <w:qFormat/>
    <w:pPr>
      <w:suppressAutoHyphens/>
    </w:pPr>
  </w:style>
  <w:style w:type="paragraph" w:customStyle="1" w:styleId="Titreuser">
    <w:name w:val="Titre (user)"/>
    <w:basedOn w:val="Normal1"/>
    <w:next w:val="Normal1"/>
    <w:qFormat/>
    <w:pPr>
      <w:spacing w:before="300" w:after="200"/>
    </w:pPr>
    <w:rPr>
      <w:sz w:val="48"/>
      <w:szCs w:val="48"/>
    </w:rPr>
  </w:style>
  <w:style w:type="paragraph" w:customStyle="1" w:styleId="Sous-titreuser">
    <w:name w:val="Sous-titre (user)"/>
    <w:basedOn w:val="Normal1"/>
    <w:next w:val="Normal1"/>
    <w:qFormat/>
    <w:pPr>
      <w:spacing w:before="200" w:after="200"/>
    </w:pPr>
    <w:rPr>
      <w:sz w:val="24"/>
      <w:szCs w:val="24"/>
    </w:rPr>
  </w:style>
  <w:style w:type="paragraph" w:styleId="Citation">
    <w:name w:val="Quote"/>
    <w:basedOn w:val="Normal1"/>
    <w:next w:val="Normal1"/>
    <w:qFormat/>
    <w:pPr>
      <w:ind w:left="720" w:right="720"/>
    </w:pPr>
    <w:rPr>
      <w:i/>
    </w:rPr>
  </w:style>
  <w:style w:type="paragraph" w:styleId="Citationintense">
    <w:name w:val="Intense Quote"/>
    <w:basedOn w:val="Normal1"/>
    <w:next w:val="Normal1"/>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En-tteuser">
    <w:name w:val="En-tête (user)"/>
    <w:basedOn w:val="Normal1"/>
    <w:qFormat/>
    <w:pPr>
      <w:tabs>
        <w:tab w:val="center" w:pos="7143"/>
        <w:tab w:val="right" w:pos="14287"/>
      </w:tabs>
    </w:pPr>
  </w:style>
  <w:style w:type="paragraph" w:customStyle="1" w:styleId="Pieddepageuser">
    <w:name w:val="Pied de page (user)"/>
    <w:basedOn w:val="Normal1"/>
    <w:qFormat/>
    <w:pPr>
      <w:tabs>
        <w:tab w:val="center" w:pos="7143"/>
        <w:tab w:val="right" w:pos="14287"/>
      </w:tabs>
    </w:pPr>
  </w:style>
  <w:style w:type="paragraph" w:styleId="TM1">
    <w:name w:val="toc 1"/>
    <w:basedOn w:val="Normal1"/>
    <w:next w:val="Normal1"/>
    <w:qFormat/>
    <w:pPr>
      <w:spacing w:after="57"/>
    </w:pPr>
  </w:style>
  <w:style w:type="paragraph" w:styleId="TM2">
    <w:name w:val="toc 2"/>
    <w:basedOn w:val="Normal1"/>
    <w:next w:val="Normal1"/>
    <w:qFormat/>
    <w:pPr>
      <w:spacing w:after="57"/>
      <w:ind w:left="283"/>
    </w:pPr>
  </w:style>
  <w:style w:type="paragraph" w:styleId="TM3">
    <w:name w:val="toc 3"/>
    <w:basedOn w:val="Normal1"/>
    <w:next w:val="Normal1"/>
    <w:qFormat/>
    <w:pPr>
      <w:spacing w:after="57"/>
      <w:ind w:left="567"/>
    </w:pPr>
  </w:style>
  <w:style w:type="paragraph" w:styleId="TM4">
    <w:name w:val="toc 4"/>
    <w:basedOn w:val="Normal1"/>
    <w:next w:val="Normal1"/>
    <w:qFormat/>
    <w:pPr>
      <w:spacing w:after="57"/>
      <w:ind w:left="850"/>
    </w:pPr>
  </w:style>
  <w:style w:type="paragraph" w:styleId="TM5">
    <w:name w:val="toc 5"/>
    <w:basedOn w:val="Normal1"/>
    <w:next w:val="Normal1"/>
    <w:qFormat/>
    <w:pPr>
      <w:spacing w:after="57"/>
      <w:ind w:left="1134"/>
    </w:pPr>
  </w:style>
  <w:style w:type="paragraph" w:styleId="TM6">
    <w:name w:val="toc 6"/>
    <w:basedOn w:val="Normal1"/>
    <w:next w:val="Normal1"/>
    <w:qFormat/>
    <w:pPr>
      <w:spacing w:after="57"/>
      <w:ind w:left="1417"/>
    </w:pPr>
  </w:style>
  <w:style w:type="paragraph" w:styleId="TM7">
    <w:name w:val="toc 7"/>
    <w:basedOn w:val="Normal1"/>
    <w:next w:val="Normal1"/>
    <w:qFormat/>
    <w:pPr>
      <w:spacing w:after="57"/>
      <w:ind w:left="1701"/>
    </w:pPr>
  </w:style>
  <w:style w:type="paragraph" w:styleId="TM8">
    <w:name w:val="toc 8"/>
    <w:basedOn w:val="Normal1"/>
    <w:next w:val="Normal1"/>
    <w:qFormat/>
    <w:pPr>
      <w:spacing w:after="57"/>
      <w:ind w:left="1984"/>
    </w:pPr>
  </w:style>
  <w:style w:type="paragraph" w:styleId="TM9">
    <w:name w:val="toc 9"/>
    <w:basedOn w:val="Normal1"/>
    <w:next w:val="Normal1"/>
    <w:qFormat/>
    <w:pPr>
      <w:spacing w:after="57"/>
      <w:ind w:left="2268"/>
    </w:pPr>
  </w:style>
  <w:style w:type="paragraph" w:styleId="En-ttedetabledesmatires">
    <w:name w:val="TOC Heading"/>
    <w:qFormat/>
    <w:pPr>
      <w:suppressAutoHyphens/>
    </w:pPr>
  </w:style>
  <w:style w:type="paragraph" w:customStyle="1" w:styleId="Titre2">
    <w:name w:val="Titre2"/>
    <w:basedOn w:val="Normal1"/>
    <w:next w:val="Corpsdetexteuser"/>
    <w:qFormat/>
    <w:pPr>
      <w:keepNext/>
      <w:spacing w:before="240" w:after="120"/>
    </w:pPr>
    <w:rPr>
      <w:rFonts w:ascii="Liberation Sans" w:eastAsia="Microsoft YaHei" w:hAnsi="Liberation Sans" w:cs="Mangal"/>
      <w:sz w:val="28"/>
      <w:szCs w:val="28"/>
    </w:rPr>
  </w:style>
  <w:style w:type="paragraph" w:customStyle="1" w:styleId="Corpsdetexteuser">
    <w:name w:val="Corps de texte (user)"/>
    <w:basedOn w:val="Normal1"/>
    <w:qFormat/>
    <w:pPr>
      <w:spacing w:after="120"/>
    </w:pPr>
  </w:style>
  <w:style w:type="paragraph" w:customStyle="1" w:styleId="Listeuser">
    <w:name w:val="Liste (user)"/>
    <w:basedOn w:val="Corpsdetexteuser"/>
    <w:qFormat/>
    <w:rPr>
      <w:rFonts w:cs="Mangal"/>
    </w:rPr>
  </w:style>
  <w:style w:type="paragraph" w:customStyle="1" w:styleId="Lgendeuser">
    <w:name w:val="Légende (user)"/>
    <w:basedOn w:val="Normal1"/>
    <w:qFormat/>
    <w:pPr>
      <w:spacing w:before="120" w:after="120"/>
    </w:pPr>
    <w:rPr>
      <w:rFonts w:cs="Mangal"/>
      <w:i/>
      <w:iCs/>
      <w:sz w:val="24"/>
      <w:szCs w:val="24"/>
    </w:rPr>
  </w:style>
  <w:style w:type="paragraph" w:customStyle="1" w:styleId="Index">
    <w:name w:val="Index"/>
    <w:basedOn w:val="Normal1"/>
    <w:qFormat/>
    <w:rPr>
      <w:rFonts w:cs="Mangal"/>
    </w:rPr>
  </w:style>
  <w:style w:type="paragraph" w:customStyle="1" w:styleId="Titre1">
    <w:name w:val="Titre1"/>
    <w:basedOn w:val="Normal1"/>
    <w:next w:val="Corpsdetexteuser"/>
    <w:qFormat/>
    <w:pPr>
      <w:keepNext/>
      <w:spacing w:before="240" w:after="120"/>
    </w:pPr>
    <w:rPr>
      <w:rFonts w:ascii="Arial" w:eastAsia="Microsoft YaHei" w:hAnsi="Arial" w:cs="Mangal"/>
      <w:sz w:val="28"/>
      <w:szCs w:val="28"/>
    </w:rPr>
  </w:style>
  <w:style w:type="paragraph" w:styleId="Textedebulles">
    <w:name w:val="Balloon Text"/>
    <w:basedOn w:val="Normal1"/>
    <w:qFormat/>
    <w:rPr>
      <w:rFonts w:ascii="Tahoma" w:hAnsi="Tahoma" w:cs="Tahoma"/>
      <w:sz w:val="16"/>
      <w:szCs w:val="16"/>
    </w:rPr>
  </w:style>
  <w:style w:type="paragraph" w:customStyle="1" w:styleId="Notedebasdepageuser">
    <w:name w:val="Note de bas de page (user)"/>
    <w:basedOn w:val="Normal1"/>
    <w:qFormat/>
  </w:style>
  <w:style w:type="paragraph" w:customStyle="1" w:styleId="Contenudetableauuser">
    <w:name w:val="Contenu de tableau (user)"/>
    <w:basedOn w:val="Normal1"/>
    <w:qFormat/>
  </w:style>
  <w:style w:type="paragraph" w:customStyle="1" w:styleId="Titredetableauuser">
    <w:name w:val="Titre de tableau (user)"/>
    <w:basedOn w:val="Contenudetableauuser"/>
    <w:qFormat/>
    <w:pPr>
      <w:jc w:val="center"/>
    </w:pPr>
    <w:rPr>
      <w:b/>
      <w:bCs/>
    </w:rPr>
  </w:style>
  <w:style w:type="paragraph" w:styleId="Paragraphedeliste">
    <w:name w:val="List Paragraph"/>
    <w:basedOn w:val="Normal1"/>
    <w:qFormat/>
    <w:pPr>
      <w:ind w:left="720"/>
    </w:pPr>
  </w:style>
  <w:style w:type="paragraph" w:customStyle="1" w:styleId="Default">
    <w:name w:val="Default"/>
    <w:qFormat/>
    <w:pPr>
      <w:suppressAutoHyphens/>
      <w:autoSpaceDE w:val="0"/>
    </w:pPr>
    <w:rPr>
      <w:rFonts w:ascii="Calibri" w:eastAsia="Calibri" w:hAnsi="Calibri" w:cs="Calibri"/>
      <w:color w:val="000000"/>
      <w:sz w:val="24"/>
      <w:szCs w:val="24"/>
      <w:lang w:eastAsia="en-US"/>
    </w:r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En-tteetpieddepage"/>
  </w:style>
  <w:style w:type="paragraph" w:styleId="Pieddepage">
    <w:name w:val="footer"/>
    <w:basedOn w:val="En-tteetpieddepag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ine.batifol@uca.fr"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366</Words>
  <Characters>2013</Characters>
  <Application>Microsoft Office Word</Application>
  <DocSecurity>0</DocSecurity>
  <Lines>16</Lines>
  <Paragraphs>4</Paragraphs>
  <ScaleCrop>false</ScaleCrop>
  <Company>Universite Clermont Auvergne</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PHALENTE</dc:creator>
  <cp:lastModifiedBy>Adele CHEVALIER</cp:lastModifiedBy>
  <cp:revision>5</cp:revision>
  <dcterms:created xsi:type="dcterms:W3CDTF">2025-12-16T13:10:00Z</dcterms:created>
  <dcterms:modified xsi:type="dcterms:W3CDTF">2026-01-26T07:48:00Z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2025-12-16T12:54:00Z</dcterms:created>
  <dc:creator>Compte générique portable DAG</dc:creator>
  <dc:description/>
  <dc:language>fr-FR</dc:language>
  <cp:lastModifiedBy>Utilisateur invité</cp:lastModifiedBy>
  <dcterms:modified xsi:type="dcterms:W3CDTF">2025-12-16T12:54:00Z</dcterms:modified>
  <cp:revision>3</cp:revision>
  <dc:subject/>
  <dc:title/>
</cp:coreProperties>
</file>